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89521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cf751e5-c5f1-41fa-8e93-372cf276a7c4" w:id="1"/>
      <w:r>
        <w:rPr>
          <w:rFonts w:ascii="Times New Roman" w:hAnsi="Times New Roman"/>
          <w:b/>
          <w:i w:val="false"/>
          <w:color w:val="000000"/>
          <w:sz w:val="28"/>
        </w:rPr>
        <w:t>Министерство образования Кузбасса</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4c45f36a-919d-4a85-8dd2-5ba4bf02384e" w:id="2"/>
      <w:r>
        <w:rPr>
          <w:rFonts w:ascii="Times New Roman" w:hAnsi="Times New Roman"/>
          <w:b/>
          <w:i w:val="false"/>
          <w:color w:val="000000"/>
          <w:sz w:val="28"/>
        </w:rPr>
        <w:t>МКУ " Управления обраования администрации Таштагольского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«ООШ № 70» Таштагольского МР</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Глумова И. 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Кирьянова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3431934)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религиозных культур и светской этики»</w:t>
      </w:r>
    </w:p>
    <w:p>
      <w:pPr>
        <w:spacing w:before="0" w:after="0" w:line="408"/>
        <w:ind w:left="120"/>
        <w:jc w:val="center"/>
      </w:pPr>
      <w:r>
        <w:rPr>
          <w:rFonts w:ascii="Times New Roman" w:hAnsi="Times New Roman"/>
          <w:b w:val="false"/>
          <w:i w:val="false"/>
          <w:color w:val="000000"/>
          <w:sz w:val="28"/>
        </w:rPr>
        <w:t>для обучающихся 4 класса</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ba17b84-d621-4fec-a506-ecff32caa876" w:id="3"/>
      <w:r>
        <w:rPr>
          <w:rFonts w:ascii="Times New Roman" w:hAnsi="Times New Roman"/>
          <w:b/>
          <w:i w:val="false"/>
          <w:color w:val="000000"/>
          <w:sz w:val="28"/>
        </w:rPr>
        <w:t>п.Килинск</w:t>
      </w:r>
      <w:bookmarkEnd w:id="3"/>
      <w:r>
        <w:rPr>
          <w:rFonts w:ascii="Times New Roman" w:hAnsi="Times New Roman"/>
          <w:b/>
          <w:i w:val="false"/>
          <w:color w:val="000000"/>
          <w:sz w:val="28"/>
        </w:rPr>
        <w:t xml:space="preserve">‌ </w:t>
      </w:r>
      <w:bookmarkStart w:name="adccbb3b-7a22-43a7-9071-82e37d2d569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5895215" w:id="5"/>
    <w:p>
      <w:pPr>
        <w:sectPr>
          <w:pgSz w:w="11906" w:h="16383" w:orient="portrait"/>
        </w:sectPr>
      </w:pPr>
    </w:p>
    <w:bookmarkEnd w:id="5"/>
    <w:bookmarkEnd w:id="0"/>
    <w:bookmarkStart w:name="block-25895217" w:id="6"/>
    <w:p>
      <w:pPr>
        <w:spacing w:before="0" w:after="0"/>
        <w:ind w:left="120"/>
        <w:jc w:val="left"/>
      </w:pPr>
      <w:r>
        <w:rPr>
          <w:rFonts w:ascii="Times New Roman" w:hAnsi="Times New Roman"/>
          <w:b w:val="false"/>
          <w:i w:val="false"/>
          <w:color w:val="000000"/>
          <w:sz w:val="28"/>
        </w:rPr>
        <w:t>​</w:t>
      </w:r>
      <w:r>
        <w:rPr>
          <w:rFonts w:ascii="Times New Roman" w:hAnsi="Times New Roman"/>
          <w:b/>
          <w:i w:val="false"/>
          <w:color w:val="000000"/>
          <w:sz w:val="28"/>
        </w:rPr>
        <w:t>ПОЯСНИТЕЛЬНАЯ ЗАПИСКА</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spacing w:before="0" w:after="0" w:line="264"/>
        <w:ind w:firstLine="600"/>
        <w:jc w:val="both"/>
      </w:pPr>
      <w:r>
        <w:rPr>
          <w:rFonts w:ascii="Times New Roman" w:hAnsi="Times New Roman"/>
          <w:b w:val="false"/>
          <w:i w:val="false"/>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spacing w:before="0" w:after="0" w:line="264"/>
        <w:ind w:firstLine="600"/>
        <w:jc w:val="both"/>
      </w:pPr>
      <w:r>
        <w:rPr>
          <w:rFonts w:ascii="Times New Roman" w:hAnsi="Times New Roman"/>
          <w:b w:val="false"/>
          <w:i w:val="false"/>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spacing w:before="0" w:after="0" w:line="264"/>
        <w:ind w:firstLine="600"/>
        <w:jc w:val="both"/>
      </w:pPr>
      <w:r>
        <w:rPr>
          <w:rFonts w:ascii="Times New Roman" w:hAnsi="Times New Roman"/>
          <w:b w:val="false"/>
          <w:i w:val="false"/>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spacing w:before="0" w:after="0" w:line="264"/>
        <w:ind w:firstLine="600"/>
        <w:jc w:val="both"/>
      </w:pPr>
      <w:r>
        <w:rPr>
          <w:rFonts w:ascii="Times New Roman" w:hAnsi="Times New Roman"/>
          <w:b w:val="false"/>
          <w:i w:val="false"/>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spacing w:before="0" w:after="0" w:line="264"/>
        <w:ind w:firstLine="600"/>
        <w:jc w:val="both"/>
      </w:pPr>
      <w:r>
        <w:rPr>
          <w:rFonts w:ascii="Times New Roman" w:hAnsi="Times New Roman"/>
          <w:b w:val="false"/>
          <w:i w:val="false"/>
          <w:color w:val="000000"/>
          <w:sz w:val="28"/>
        </w:rPr>
        <w:t>Основными задачами ОРКСЭ являются:</w:t>
      </w:r>
    </w:p>
    <w:p>
      <w:pPr>
        <w:numPr>
          <w:ilvl w:val="0"/>
          <w:numId w:val="1"/>
        </w:numPr>
        <w:spacing w:before="0" w:after="0" w:line="264"/>
        <w:jc w:val="both"/>
      </w:pPr>
      <w:r>
        <w:rPr>
          <w:rFonts w:ascii="Times New Roman" w:hAnsi="Times New Roman"/>
          <w:b w:val="false"/>
          <w:i w:val="false"/>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numPr>
          <w:ilvl w:val="0"/>
          <w:numId w:val="1"/>
        </w:numPr>
        <w:spacing w:before="0" w:after="0" w:line="264"/>
        <w:jc w:val="both"/>
      </w:pPr>
      <w:r>
        <w:rPr>
          <w:rFonts w:ascii="Times New Roman" w:hAnsi="Times New Roman"/>
          <w:b w:val="false"/>
          <w:i w:val="false"/>
          <w:color w:val="000000"/>
          <w:sz w:val="28"/>
        </w:rPr>
        <w:t>развитие представлений обучающихся о значении нравственных норм и ценностей в жизни личности, семьи, общества;</w:t>
      </w:r>
    </w:p>
    <w:p>
      <w:pPr>
        <w:numPr>
          <w:ilvl w:val="0"/>
          <w:numId w:val="1"/>
        </w:numPr>
        <w:spacing w:before="0" w:after="0" w:line="264"/>
        <w:jc w:val="both"/>
      </w:pPr>
      <w:r>
        <w:rPr>
          <w:rFonts w:ascii="Times New Roman" w:hAnsi="Times New Roman"/>
          <w:b w:val="false"/>
          <w:i w:val="false"/>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numPr>
          <w:ilvl w:val="0"/>
          <w:numId w:val="1"/>
        </w:numPr>
        <w:spacing w:before="0" w:after="0" w:line="264"/>
        <w:jc w:val="both"/>
      </w:pPr>
      <w:r>
        <w:rPr>
          <w:rFonts w:ascii="Times New Roman" w:hAnsi="Times New Roman"/>
          <w:b w:val="false"/>
          <w:i w:val="false"/>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before="0" w:after="0" w:line="264"/>
        <w:ind w:firstLine="600"/>
        <w:jc w:val="both"/>
      </w:pPr>
      <w:r>
        <w:rPr>
          <w:rFonts w:ascii="Times New Roman" w:hAnsi="Times New Roman"/>
          <w:b w:val="false"/>
          <w:i w:val="false"/>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pPr>
        <w:spacing w:before="0" w:after="0" w:line="264"/>
        <w:ind w:left="120"/>
        <w:jc w:val="both"/>
      </w:pPr>
      <w:r>
        <w:rPr>
          <w:rFonts w:ascii="Times New Roman" w:hAnsi="Times New Roman"/>
          <w:b w:val="false"/>
          <w:i w:val="false"/>
          <w:color w:val="000000"/>
          <w:sz w:val="28"/>
        </w:rPr>
        <w:t>​</w:t>
      </w:r>
    </w:p>
    <w:bookmarkStart w:name="block-25895217" w:id="7"/>
    <w:p>
      <w:pPr>
        <w:sectPr>
          <w:pgSz w:w="11906" w:h="16383" w:orient="portrait"/>
        </w:sectPr>
      </w:pPr>
    </w:p>
    <w:bookmarkEnd w:id="7"/>
    <w:bookmarkEnd w:id="6"/>
    <w:bookmarkStart w:name="block-25895218" w:id="8"/>
    <w:p>
      <w:pPr>
        <w:spacing w:before="0" w:after="0" w:line="264"/>
        <w:ind w:left="120"/>
        <w:jc w:val="both"/>
      </w:pPr>
    </w:p>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«ОСНОВЫ ПРАВОСЛАВНОЙ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ИСЛАМСКОЙ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БУДДИЙСКОЙ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ИУДЕЙСКОЙ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РЕЛИГИОЗНЫХ КУЛЬТУР НАРОДОВ РОССИИ»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СВЕТСКОЙ ЭТИКИ»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spacing w:before="0" w:after="0" w:line="264"/>
        <w:ind w:firstLine="600"/>
        <w:jc w:val="both"/>
      </w:pPr>
      <w:r>
        <w:rPr>
          <w:rFonts w:ascii="Calibri" w:hAnsi="Calibri"/>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left="120"/>
        <w:jc w:val="both"/>
      </w:pPr>
      <w:r>
        <w:rPr>
          <w:rFonts w:ascii="Times New Roman" w:hAnsi="Times New Roman"/>
          <w:b w:val="false"/>
          <w:i w:val="false"/>
          <w:color w:val="000000"/>
          <w:sz w:val="28"/>
        </w:rPr>
        <w:t>​</w:t>
      </w:r>
    </w:p>
    <w:bookmarkStart w:name="block-25895218" w:id="9"/>
    <w:p>
      <w:pPr>
        <w:sectPr>
          <w:pgSz w:w="11906" w:h="16383" w:orient="portrait"/>
        </w:sectPr>
      </w:pPr>
    </w:p>
    <w:bookmarkEnd w:id="9"/>
    <w:bookmarkEnd w:id="8"/>
    <w:bookmarkStart w:name="block-25895219" w:id="10"/>
    <w:p>
      <w:pPr>
        <w:spacing w:before="0" w:after="0" w:line="264"/>
        <w:ind w:left="120"/>
        <w:jc w:val="both"/>
      </w:pPr>
      <w:r>
        <w:rPr>
          <w:rFonts w:ascii="Times New Roman" w:hAnsi="Times New Roman"/>
          <w:b/>
          <w:i w:val="false"/>
          <w:color w:val="000000"/>
          <w:sz w:val="28"/>
        </w:rPr>
        <w:t xml:space="preserve">ПЛАНИРУЕМЫЕ РЕЗУЛЬТАТЫ ОСВОЕНИЯ ПРОГРАММЫ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ЛИЧНОСТНЫЕ РЕЗУЛЬТАТЫ </w:t>
      </w:r>
    </w:p>
    <w:p>
      <w:pPr>
        <w:spacing w:before="0" w:after="0"/>
        <w:ind w:firstLine="600"/>
        <w:jc w:val="both"/>
      </w:pPr>
      <w:r>
        <w:rPr>
          <w:rFonts w:ascii="Times New Roman" w:hAnsi="Times New Roman"/>
          <w:b w:val="false"/>
          <w:i w:val="false"/>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numPr>
          <w:ilvl w:val="0"/>
          <w:numId w:val="2"/>
        </w:numPr>
        <w:spacing w:before="0" w:after="0" w:line="264"/>
        <w:jc w:val="both"/>
      </w:pPr>
      <w:r>
        <w:rPr>
          <w:rFonts w:ascii="Times New Roman" w:hAnsi="Times New Roman"/>
          <w:b w:val="false"/>
          <w:i w:val="false"/>
          <w:color w:val="000000"/>
          <w:sz w:val="28"/>
        </w:rPr>
        <w:t>понимать основы российской гражданской идентичности, испытывать чувство гордости за свою Родину;</w:t>
      </w:r>
    </w:p>
    <w:p>
      <w:pPr>
        <w:numPr>
          <w:ilvl w:val="0"/>
          <w:numId w:val="2"/>
        </w:numPr>
        <w:spacing w:before="0" w:after="0" w:line="264"/>
        <w:jc w:val="both"/>
      </w:pPr>
      <w:r>
        <w:rPr>
          <w:rFonts w:ascii="Times New Roman" w:hAnsi="Times New Roman"/>
          <w:b w:val="false"/>
          <w:i w:val="false"/>
          <w:color w:val="000000"/>
          <w:sz w:val="28"/>
        </w:rPr>
        <w:t>формировать национальную и гражданскую самоидентичность, осознавать свою этническую и национальную принадлежность;</w:t>
      </w:r>
    </w:p>
    <w:p>
      <w:pPr>
        <w:numPr>
          <w:ilvl w:val="0"/>
          <w:numId w:val="2"/>
        </w:numPr>
        <w:spacing w:before="0" w:after="0" w:line="264"/>
        <w:jc w:val="both"/>
      </w:pPr>
      <w:r>
        <w:rPr>
          <w:rFonts w:ascii="Times New Roman" w:hAnsi="Times New Roman"/>
          <w:b w:val="false"/>
          <w:i w:val="false"/>
          <w:color w:val="000000"/>
          <w:sz w:val="28"/>
        </w:rPr>
        <w:t>понимать значение гуманистических и демократических ценностных ориентаций; осознавать ценность человеческой жизни;</w:t>
      </w:r>
    </w:p>
    <w:p>
      <w:pPr>
        <w:numPr>
          <w:ilvl w:val="0"/>
          <w:numId w:val="2"/>
        </w:numPr>
        <w:spacing w:before="0" w:after="0" w:line="264"/>
        <w:jc w:val="both"/>
      </w:pPr>
      <w:r>
        <w:rPr>
          <w:rFonts w:ascii="Times New Roman" w:hAnsi="Times New Roman"/>
          <w:b w:val="false"/>
          <w:i w:val="false"/>
          <w:color w:val="000000"/>
          <w:sz w:val="28"/>
        </w:rPr>
        <w:t>понимать значение нравственных норм и ценностей как условия жизни личности, семьи, общества;</w:t>
      </w:r>
    </w:p>
    <w:p>
      <w:pPr>
        <w:numPr>
          <w:ilvl w:val="0"/>
          <w:numId w:val="2"/>
        </w:numPr>
        <w:spacing w:before="0" w:after="0" w:line="264"/>
        <w:jc w:val="both"/>
      </w:pPr>
      <w:r>
        <w:rPr>
          <w:rFonts w:ascii="Times New Roman" w:hAnsi="Times New Roman"/>
          <w:b w:val="false"/>
          <w:i w:val="false"/>
          <w:color w:val="000000"/>
          <w:sz w:val="28"/>
        </w:rPr>
        <w:t>осознавать право гражданина РФ исповедовать любую традиционную религию или не исповедовать никакой ре­лигии;</w:t>
      </w:r>
    </w:p>
    <w:p>
      <w:pPr>
        <w:numPr>
          <w:ilvl w:val="0"/>
          <w:numId w:val="2"/>
        </w:numPr>
        <w:spacing w:before="0" w:after="0" w:line="264"/>
        <w:jc w:val="both"/>
      </w:pPr>
      <w:r>
        <w:rPr>
          <w:rFonts w:ascii="Times New Roman" w:hAnsi="Times New Roman"/>
          <w:b w:val="false"/>
          <w:i w:val="false"/>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numPr>
          <w:ilvl w:val="0"/>
          <w:numId w:val="2"/>
        </w:numPr>
        <w:spacing w:before="0" w:after="0" w:line="264"/>
        <w:jc w:val="both"/>
      </w:pPr>
      <w:r>
        <w:rPr>
          <w:rFonts w:ascii="Times New Roman" w:hAnsi="Times New Roman"/>
          <w:b w:val="false"/>
          <w:i w:val="false"/>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numPr>
          <w:ilvl w:val="0"/>
          <w:numId w:val="2"/>
        </w:numPr>
        <w:spacing w:before="0" w:after="0" w:line="264"/>
        <w:jc w:val="both"/>
      </w:pPr>
      <w:r>
        <w:rPr>
          <w:rFonts w:ascii="Times New Roman" w:hAnsi="Times New Roman"/>
          <w:b w:val="false"/>
          <w:i w:val="false"/>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numPr>
          <w:ilvl w:val="0"/>
          <w:numId w:val="2"/>
        </w:numPr>
        <w:spacing w:before="0" w:after="0" w:line="264"/>
        <w:jc w:val="both"/>
      </w:pPr>
      <w:r>
        <w:rPr>
          <w:rFonts w:ascii="Times New Roman" w:hAnsi="Times New Roman"/>
          <w:b w:val="false"/>
          <w:i w:val="false"/>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numPr>
          <w:ilvl w:val="0"/>
          <w:numId w:val="2"/>
        </w:numPr>
        <w:spacing w:before="0" w:after="0" w:line="264"/>
        <w:jc w:val="both"/>
      </w:pPr>
      <w:r>
        <w:rPr>
          <w:rFonts w:ascii="Times New Roman" w:hAnsi="Times New Roman"/>
          <w:b w:val="false"/>
          <w:i w:val="false"/>
          <w:color w:val="000000"/>
          <w:sz w:val="28"/>
        </w:rPr>
        <w:t>понимать не</w:t>
      </w:r>
      <w:r>
        <w:rPr>
          <w:rFonts w:ascii="Times New Roman" w:hAnsi="Times New Roman"/>
          <w:b w:val="false"/>
          <w:i w:val="false"/>
          <w:color w:val="000000"/>
          <w:sz w:val="28"/>
        </w:rPr>
        <w:t>обходимость бережного отношения к материальным и духовным ценностям.</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numPr>
          <w:ilvl w:val="0"/>
          <w:numId w:val="3"/>
        </w:numPr>
        <w:spacing w:before="0" w:after="0" w:line="264"/>
        <w:jc w:val="both"/>
      </w:pPr>
      <w:r>
        <w:rPr>
          <w:rFonts w:ascii="Times New Roman" w:hAnsi="Times New Roman"/>
          <w:b w:val="false"/>
          <w:i w:val="false"/>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pPr>
        <w:numPr>
          <w:ilvl w:val="0"/>
          <w:numId w:val="3"/>
        </w:numPr>
        <w:spacing w:before="0" w:after="0" w:line="264"/>
        <w:jc w:val="both"/>
      </w:pPr>
      <w:r>
        <w:rPr>
          <w:rFonts w:ascii="Times New Roman" w:hAnsi="Times New Roman"/>
          <w:b w:val="false"/>
          <w:i w:val="false"/>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pPr>
        <w:numPr>
          <w:ilvl w:val="0"/>
          <w:numId w:val="3"/>
        </w:numPr>
        <w:spacing w:before="0" w:after="0" w:line="264"/>
        <w:jc w:val="both"/>
      </w:pPr>
      <w:r>
        <w:rPr>
          <w:rFonts w:ascii="Times New Roman" w:hAnsi="Times New Roman"/>
          <w:b w:val="false"/>
          <w:i w:val="false"/>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numPr>
          <w:ilvl w:val="0"/>
          <w:numId w:val="3"/>
        </w:numPr>
        <w:spacing w:before="0" w:after="0" w:line="264"/>
        <w:jc w:val="both"/>
      </w:pPr>
      <w:r>
        <w:rPr>
          <w:rFonts w:ascii="Times New Roman" w:hAnsi="Times New Roman"/>
          <w:b w:val="false"/>
          <w:i w:val="false"/>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numPr>
          <w:ilvl w:val="0"/>
          <w:numId w:val="3"/>
        </w:numPr>
        <w:spacing w:before="0" w:after="0" w:line="264"/>
        <w:jc w:val="both"/>
      </w:pPr>
      <w:r>
        <w:rPr>
          <w:rFonts w:ascii="Times New Roman" w:hAnsi="Times New Roman"/>
          <w:b w:val="false"/>
          <w:i w:val="false"/>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numPr>
          <w:ilvl w:val="0"/>
          <w:numId w:val="3"/>
        </w:numPr>
        <w:spacing w:before="0" w:after="0" w:line="264"/>
        <w:jc w:val="both"/>
      </w:pPr>
      <w:r>
        <w:rPr>
          <w:rFonts w:ascii="Times New Roman" w:hAnsi="Times New Roman"/>
          <w:b w:val="false"/>
          <w:i w:val="false"/>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before="0" w:after="0" w:line="264"/>
        <w:ind w:left="120"/>
        <w:jc w:val="both"/>
      </w:pPr>
      <w:r>
        <w:rPr>
          <w:rFonts w:ascii="Times New Roman" w:hAnsi="Times New Roman"/>
          <w:b/>
          <w:i w:val="false"/>
          <w:color w:val="000000"/>
          <w:sz w:val="28"/>
        </w:rPr>
        <w:t>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УУД:</w:t>
      </w:r>
    </w:p>
    <w:p>
      <w:pPr>
        <w:numPr>
          <w:ilvl w:val="0"/>
          <w:numId w:val="4"/>
        </w:numPr>
        <w:spacing w:before="0" w:after="0" w:line="264"/>
        <w:jc w:val="both"/>
      </w:pPr>
      <w:r>
        <w:rPr>
          <w:rFonts w:ascii="Times New Roman" w:hAnsi="Times New Roman"/>
          <w:b w:val="false"/>
          <w:i w:val="false"/>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numPr>
          <w:ilvl w:val="0"/>
          <w:numId w:val="4"/>
        </w:numPr>
        <w:spacing w:before="0" w:after="0" w:line="264"/>
        <w:jc w:val="both"/>
      </w:pPr>
      <w:r>
        <w:rPr>
          <w:rFonts w:ascii="Times New Roman" w:hAnsi="Times New Roman"/>
          <w:b w:val="false"/>
          <w:i w:val="false"/>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pPr>
        <w:numPr>
          <w:ilvl w:val="0"/>
          <w:numId w:val="4"/>
        </w:numPr>
        <w:spacing w:before="0" w:after="0" w:line="264"/>
        <w:jc w:val="both"/>
      </w:pPr>
      <w:r>
        <w:rPr>
          <w:rFonts w:ascii="Times New Roman" w:hAnsi="Times New Roman"/>
          <w:b w:val="false"/>
          <w:i w:val="false"/>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numPr>
          <w:ilvl w:val="0"/>
          <w:numId w:val="4"/>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pPr>
        <w:numPr>
          <w:ilvl w:val="0"/>
          <w:numId w:val="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5"/>
        </w:numPr>
        <w:spacing w:before="0" w:after="0" w:line="264"/>
        <w:jc w:val="both"/>
      </w:pPr>
      <w:r>
        <w:rPr>
          <w:rFonts w:ascii="Times New Roman" w:hAnsi="Times New Roman"/>
          <w:b w:val="false"/>
          <w:i w:val="false"/>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pPr>
        <w:numPr>
          <w:ilvl w:val="0"/>
          <w:numId w:val="5"/>
        </w:numPr>
        <w:spacing w:before="0" w:after="0" w:line="264"/>
        <w:jc w:val="both"/>
      </w:pPr>
      <w:r>
        <w:rPr>
          <w:rFonts w:ascii="Times New Roman" w:hAnsi="Times New Roman"/>
          <w:b w:val="false"/>
          <w:i w:val="false"/>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pPr>
        <w:numPr>
          <w:ilvl w:val="0"/>
          <w:numId w:val="5"/>
        </w:numPr>
        <w:spacing w:before="0" w:after="0" w:line="264"/>
        <w:jc w:val="both"/>
      </w:pPr>
      <w:r>
        <w:rPr>
          <w:rFonts w:ascii="Times New Roman" w:hAnsi="Times New Roman"/>
          <w:b w:val="false"/>
          <w:i w:val="false"/>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numPr>
          <w:ilvl w:val="0"/>
          <w:numId w:val="5"/>
        </w:numPr>
        <w:spacing w:before="0" w:after="0" w:line="264"/>
        <w:jc w:val="both"/>
      </w:pPr>
      <w:r>
        <w:rPr>
          <w:rFonts w:ascii="Times New Roman" w:hAnsi="Times New Roman"/>
          <w:b w:val="false"/>
          <w:i w:val="false"/>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pPr>
        <w:spacing w:before="0" w:after="0" w:line="264"/>
        <w:ind w:firstLine="600"/>
        <w:jc w:val="both"/>
      </w:pPr>
      <w:r>
        <w:rPr>
          <w:rFonts w:ascii="Times New Roman" w:hAnsi="Times New Roman"/>
          <w:b/>
          <w:i w:val="false"/>
          <w:color w:val="000000"/>
          <w:sz w:val="28"/>
        </w:rPr>
        <w:t>Коммуникативные УУД:</w:t>
      </w:r>
    </w:p>
    <w:p>
      <w:pPr>
        <w:numPr>
          <w:ilvl w:val="0"/>
          <w:numId w:val="6"/>
        </w:numPr>
        <w:spacing w:before="0" w:after="0" w:line="264"/>
        <w:jc w:val="both"/>
      </w:pPr>
      <w:r>
        <w:rPr>
          <w:rFonts w:ascii="Times New Roman" w:hAnsi="Times New Roman"/>
          <w:b w:val="false"/>
          <w:i w:val="false"/>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numPr>
          <w:ilvl w:val="0"/>
          <w:numId w:val="6"/>
        </w:numPr>
        <w:spacing w:before="0" w:after="0" w:line="264"/>
        <w:jc w:val="both"/>
      </w:pPr>
      <w:r>
        <w:rPr>
          <w:rFonts w:ascii="Times New Roman" w:hAnsi="Times New Roman"/>
          <w:b w:val="false"/>
          <w:i w:val="false"/>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numPr>
          <w:ilvl w:val="0"/>
          <w:numId w:val="6"/>
        </w:numPr>
        <w:spacing w:before="0" w:after="0" w:line="264"/>
        <w:jc w:val="both"/>
      </w:pPr>
      <w:r>
        <w:rPr>
          <w:rFonts w:ascii="Times New Roman" w:hAnsi="Times New Roman"/>
          <w:b w:val="false"/>
          <w:i w:val="false"/>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before="0" w:after="0" w:line="264"/>
        <w:ind w:firstLine="600"/>
        <w:jc w:val="both"/>
      </w:pPr>
      <w:r>
        <w:rPr>
          <w:rFonts w:ascii="Times New Roman" w:hAnsi="Times New Roman"/>
          <w:b/>
          <w:i w:val="false"/>
          <w:color w:val="000000"/>
          <w:sz w:val="28"/>
        </w:rPr>
        <w:t>Регулятивные УУД:</w:t>
      </w:r>
    </w:p>
    <w:p>
      <w:pPr>
        <w:numPr>
          <w:ilvl w:val="0"/>
          <w:numId w:val="7"/>
        </w:numPr>
        <w:spacing w:before="0" w:after="0" w:line="264"/>
        <w:jc w:val="both"/>
      </w:pPr>
      <w:r>
        <w:rPr>
          <w:rFonts w:ascii="Times New Roman" w:hAnsi="Times New Roman"/>
          <w:b w:val="false"/>
          <w:i w:val="false"/>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numPr>
          <w:ilvl w:val="0"/>
          <w:numId w:val="7"/>
        </w:numPr>
        <w:spacing w:before="0" w:after="0" w:line="264"/>
        <w:jc w:val="both"/>
      </w:pPr>
      <w:r>
        <w:rPr>
          <w:rFonts w:ascii="Times New Roman" w:hAnsi="Times New Roman"/>
          <w:b w:val="false"/>
          <w:i w:val="false"/>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numPr>
          <w:ilvl w:val="0"/>
          <w:numId w:val="7"/>
        </w:numPr>
        <w:spacing w:before="0" w:after="0" w:line="264"/>
        <w:jc w:val="both"/>
      </w:pPr>
      <w:r>
        <w:rPr>
          <w:rFonts w:ascii="Times New Roman" w:hAnsi="Times New Roman"/>
          <w:b w:val="false"/>
          <w:i w:val="false"/>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numPr>
          <w:ilvl w:val="0"/>
          <w:numId w:val="7"/>
        </w:numPr>
        <w:spacing w:before="0" w:after="0" w:line="264"/>
        <w:jc w:val="both"/>
      </w:pPr>
      <w:r>
        <w:rPr>
          <w:rFonts w:ascii="Times New Roman" w:hAnsi="Times New Roman"/>
          <w:b w:val="false"/>
          <w:i w:val="false"/>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numPr>
          <w:ilvl w:val="0"/>
          <w:numId w:val="7"/>
        </w:numPr>
        <w:spacing w:before="0" w:after="0" w:line="264"/>
        <w:jc w:val="both"/>
      </w:pPr>
      <w:r>
        <w:rPr>
          <w:rFonts w:ascii="Times New Roman" w:hAnsi="Times New Roman"/>
          <w:b w:val="false"/>
          <w:i w:val="false"/>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8"/>
        </w:numPr>
        <w:spacing w:before="0" w:after="0" w:line="264"/>
        <w:jc w:val="both"/>
      </w:pPr>
      <w:r>
        <w:rPr>
          <w:rFonts w:ascii="Times New Roman" w:hAnsi="Times New Roman"/>
          <w:b w:val="false"/>
          <w:i w:val="false"/>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numPr>
          <w:ilvl w:val="0"/>
          <w:numId w:val="8"/>
        </w:numPr>
        <w:spacing w:before="0" w:after="0" w:line="264"/>
        <w:jc w:val="both"/>
      </w:pPr>
      <w:r>
        <w:rPr>
          <w:rFonts w:ascii="Times New Roman" w:hAnsi="Times New Roman"/>
          <w:b w:val="false"/>
          <w:i w:val="false"/>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pPr>
        <w:numPr>
          <w:ilvl w:val="0"/>
          <w:numId w:val="8"/>
        </w:numPr>
        <w:spacing w:before="0" w:after="0" w:line="264"/>
        <w:jc w:val="both"/>
      </w:pPr>
      <w:r>
        <w:rPr>
          <w:rFonts w:ascii="Times New Roman" w:hAnsi="Times New Roman"/>
          <w:b w:val="false"/>
          <w:i w:val="false"/>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pPr>
        <w:numPr>
          <w:ilvl w:val="0"/>
          <w:numId w:val="9"/>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9"/>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9"/>
        </w:numPr>
        <w:spacing w:before="0" w:after="0" w:line="264"/>
        <w:jc w:val="both"/>
      </w:pPr>
      <w:r>
        <w:rPr>
          <w:rFonts w:ascii="Times New Roman" w:hAnsi="Times New Roman"/>
          <w:b w:val="false"/>
          <w:i w:val="false"/>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numPr>
          <w:ilvl w:val="0"/>
          <w:numId w:val="9"/>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православной этики;</w:t>
      </w:r>
    </w:p>
    <w:p>
      <w:pPr>
        <w:numPr>
          <w:ilvl w:val="0"/>
          <w:numId w:val="9"/>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numPr>
          <w:ilvl w:val="0"/>
          <w:numId w:val="9"/>
        </w:numPr>
        <w:spacing w:before="0" w:after="0" w:line="264"/>
        <w:jc w:val="both"/>
      </w:pPr>
      <w:r>
        <w:rPr>
          <w:rFonts w:ascii="Times New Roman" w:hAnsi="Times New Roman"/>
          <w:b w:val="false"/>
          <w:i w:val="false"/>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numPr>
          <w:ilvl w:val="0"/>
          <w:numId w:val="9"/>
        </w:numPr>
        <w:spacing w:before="0" w:after="0" w:line="264"/>
        <w:jc w:val="both"/>
      </w:pPr>
      <w:r>
        <w:rPr>
          <w:rFonts w:ascii="Times New Roman" w:hAnsi="Times New Roman"/>
          <w:b w:val="false"/>
          <w:i w:val="false"/>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numPr>
          <w:ilvl w:val="0"/>
          <w:numId w:val="9"/>
        </w:numPr>
        <w:spacing w:before="0" w:after="0" w:line="264"/>
        <w:jc w:val="both"/>
      </w:pPr>
      <w:r>
        <w:rPr>
          <w:rFonts w:ascii="Times New Roman" w:hAnsi="Times New Roman"/>
          <w:b w:val="false"/>
          <w:i w:val="false"/>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numPr>
          <w:ilvl w:val="0"/>
          <w:numId w:val="9"/>
        </w:numPr>
        <w:spacing w:before="0" w:after="0" w:line="264"/>
        <w:jc w:val="both"/>
      </w:pPr>
      <w:r>
        <w:rPr>
          <w:rFonts w:ascii="Times New Roman" w:hAnsi="Times New Roman"/>
          <w:b w:val="false"/>
          <w:i w:val="false"/>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pPr>
        <w:numPr>
          <w:ilvl w:val="0"/>
          <w:numId w:val="9"/>
        </w:numPr>
        <w:spacing w:before="0" w:after="0" w:line="264"/>
        <w:jc w:val="both"/>
      </w:pPr>
      <w:r>
        <w:rPr>
          <w:rFonts w:ascii="Times New Roman" w:hAnsi="Times New Roman"/>
          <w:b w:val="false"/>
          <w:i w:val="false"/>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numPr>
          <w:ilvl w:val="0"/>
          <w:numId w:val="9"/>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numPr>
          <w:ilvl w:val="0"/>
          <w:numId w:val="9"/>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9"/>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9"/>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0"/>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0"/>
        </w:numPr>
        <w:spacing w:before="0" w:after="0" w:line="264"/>
        <w:jc w:val="both"/>
      </w:pPr>
      <w:r>
        <w:rPr>
          <w:rFonts w:ascii="Times New Roman" w:hAnsi="Times New Roman"/>
          <w:b w:val="false"/>
          <w:i w:val="false"/>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numPr>
          <w:ilvl w:val="0"/>
          <w:numId w:val="10"/>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исламской этики;</w:t>
      </w:r>
    </w:p>
    <w:p>
      <w:pPr>
        <w:numPr>
          <w:ilvl w:val="0"/>
          <w:numId w:val="10"/>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pPr>
        <w:numPr>
          <w:ilvl w:val="0"/>
          <w:numId w:val="10"/>
        </w:numPr>
        <w:spacing w:before="0" w:after="0" w:line="264"/>
        <w:jc w:val="both"/>
      </w:pPr>
      <w:r>
        <w:rPr>
          <w:rFonts w:ascii="Times New Roman" w:hAnsi="Times New Roman"/>
          <w:b w:val="false"/>
          <w:i w:val="false"/>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numPr>
          <w:ilvl w:val="0"/>
          <w:numId w:val="10"/>
        </w:numPr>
        <w:spacing w:before="0" w:after="0" w:line="264"/>
        <w:jc w:val="both"/>
      </w:pPr>
      <w:r>
        <w:rPr>
          <w:rFonts w:ascii="Times New Roman" w:hAnsi="Times New Roman"/>
          <w:b w:val="false"/>
          <w:i w:val="false"/>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pPr>
        <w:numPr>
          <w:ilvl w:val="0"/>
          <w:numId w:val="10"/>
        </w:numPr>
        <w:spacing w:before="0" w:after="0" w:line="264"/>
        <w:jc w:val="both"/>
      </w:pPr>
      <w:r>
        <w:rPr>
          <w:rFonts w:ascii="Times New Roman" w:hAnsi="Times New Roman"/>
          <w:b w:val="false"/>
          <w:i w:val="false"/>
          <w:color w:val="000000"/>
          <w:sz w:val="28"/>
        </w:rPr>
        <w:t>рассказывать о праздниках в исламе (Ураза-байрам, Курбан-байрам, Маулид);</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numPr>
          <w:ilvl w:val="0"/>
          <w:numId w:val="10"/>
        </w:numPr>
        <w:spacing w:before="0" w:after="0" w:line="264"/>
        <w:jc w:val="both"/>
      </w:pPr>
      <w:r>
        <w:rPr>
          <w:rFonts w:ascii="Times New Roman" w:hAnsi="Times New Roman"/>
          <w:b w:val="false"/>
          <w:i w:val="false"/>
          <w:color w:val="000000"/>
          <w:sz w:val="28"/>
        </w:rPr>
        <w:t>распознавать исламскую символику, объяснять своими словами её смысл и охарактеризовать назначение исламского орнамента;</w:t>
      </w:r>
    </w:p>
    <w:p>
      <w:pPr>
        <w:numPr>
          <w:ilvl w:val="0"/>
          <w:numId w:val="10"/>
        </w:numPr>
        <w:spacing w:before="0" w:after="0" w:line="264"/>
        <w:jc w:val="both"/>
      </w:pPr>
      <w:r>
        <w:rPr>
          <w:rFonts w:ascii="Times New Roman" w:hAnsi="Times New Roman"/>
          <w:b w:val="false"/>
          <w:i w:val="false"/>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numPr>
          <w:ilvl w:val="0"/>
          <w:numId w:val="10"/>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numPr>
          <w:ilvl w:val="0"/>
          <w:numId w:val="10"/>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numPr>
          <w:ilvl w:val="0"/>
          <w:numId w:val="10"/>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0"/>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1"/>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1"/>
        </w:numPr>
        <w:spacing w:before="0" w:after="0" w:line="264"/>
        <w:jc w:val="both"/>
      </w:pPr>
      <w:r>
        <w:rPr>
          <w:rFonts w:ascii="Times New Roman" w:hAnsi="Times New Roman"/>
          <w:b w:val="false"/>
          <w:i w:val="false"/>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numPr>
          <w:ilvl w:val="0"/>
          <w:numId w:val="11"/>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буддийской этики;</w:t>
      </w:r>
    </w:p>
    <w:p>
      <w:pPr>
        <w:numPr>
          <w:ilvl w:val="0"/>
          <w:numId w:val="11"/>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numPr>
          <w:ilvl w:val="0"/>
          <w:numId w:val="11"/>
        </w:numPr>
        <w:spacing w:before="0" w:after="0" w:line="264"/>
        <w:jc w:val="both"/>
      </w:pPr>
      <w:r>
        <w:rPr>
          <w:rFonts w:ascii="Times New Roman" w:hAnsi="Times New Roman"/>
          <w:b w:val="false"/>
          <w:i w:val="false"/>
          <w:color w:val="000000"/>
          <w:sz w:val="28"/>
        </w:rPr>
        <w:t>рассказывать о буддийских писаниях, ламах, службах; смысле принятия, восьмеричном пути и карме;</w:t>
      </w:r>
    </w:p>
    <w:p>
      <w:pPr>
        <w:numPr>
          <w:ilvl w:val="0"/>
          <w:numId w:val="11"/>
        </w:numPr>
        <w:spacing w:before="0" w:after="0" w:line="264"/>
        <w:jc w:val="both"/>
      </w:pPr>
      <w:r>
        <w:rPr>
          <w:rFonts w:ascii="Times New Roman" w:hAnsi="Times New Roman"/>
          <w:b w:val="false"/>
          <w:i w:val="false"/>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pPr>
        <w:numPr>
          <w:ilvl w:val="0"/>
          <w:numId w:val="11"/>
        </w:numPr>
        <w:spacing w:before="0" w:after="0" w:line="264"/>
        <w:jc w:val="both"/>
      </w:pPr>
      <w:r>
        <w:rPr>
          <w:rFonts w:ascii="Times New Roman" w:hAnsi="Times New Roman"/>
          <w:b w:val="false"/>
          <w:i w:val="false"/>
          <w:color w:val="000000"/>
          <w:sz w:val="28"/>
        </w:rPr>
        <w:t>рассказывать о праздниках в буддизме, аскезе;</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numPr>
          <w:ilvl w:val="0"/>
          <w:numId w:val="11"/>
        </w:numPr>
        <w:spacing w:before="0" w:after="0" w:line="264"/>
        <w:jc w:val="both"/>
      </w:pPr>
      <w:r>
        <w:rPr>
          <w:rFonts w:ascii="Times New Roman" w:hAnsi="Times New Roman"/>
          <w:b w:val="false"/>
          <w:i w:val="false"/>
          <w:color w:val="000000"/>
          <w:sz w:val="28"/>
        </w:rPr>
        <w:t>распознавать буддийскую символику, объяснять своими словами её смысл и значение в буддийской культуре;</w:t>
      </w:r>
    </w:p>
    <w:p>
      <w:pPr>
        <w:numPr>
          <w:ilvl w:val="0"/>
          <w:numId w:val="11"/>
        </w:numPr>
        <w:spacing w:before="0" w:after="0" w:line="264"/>
        <w:jc w:val="both"/>
      </w:pPr>
      <w:r>
        <w:rPr>
          <w:rFonts w:ascii="Times New Roman" w:hAnsi="Times New Roman"/>
          <w:b w:val="false"/>
          <w:i w:val="false"/>
          <w:color w:val="000000"/>
          <w:sz w:val="28"/>
        </w:rPr>
        <w:t>рассказывать о художественной культуре в буддийской традиции;</w:t>
      </w:r>
    </w:p>
    <w:p>
      <w:pPr>
        <w:numPr>
          <w:ilvl w:val="0"/>
          <w:numId w:val="11"/>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numPr>
          <w:ilvl w:val="0"/>
          <w:numId w:val="11"/>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11"/>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1"/>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2"/>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2"/>
        </w:numPr>
        <w:spacing w:before="0" w:after="0" w:line="264"/>
        <w:jc w:val="both"/>
      </w:pPr>
      <w:r>
        <w:rPr>
          <w:rFonts w:ascii="Times New Roman" w:hAnsi="Times New Roman"/>
          <w:b w:val="false"/>
          <w:i w:val="false"/>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numPr>
          <w:ilvl w:val="0"/>
          <w:numId w:val="12"/>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иудейской этики;</w:t>
      </w:r>
    </w:p>
    <w:p>
      <w:pPr>
        <w:numPr>
          <w:ilvl w:val="0"/>
          <w:numId w:val="12"/>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numPr>
          <w:ilvl w:val="0"/>
          <w:numId w:val="12"/>
        </w:numPr>
        <w:spacing w:before="0" w:after="0" w:line="264"/>
        <w:jc w:val="both"/>
      </w:pPr>
      <w:r>
        <w:rPr>
          <w:rFonts w:ascii="Times New Roman" w:hAnsi="Times New Roman"/>
          <w:b w:val="false"/>
          <w:i w:val="false"/>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pPr>
        <w:numPr>
          <w:ilvl w:val="0"/>
          <w:numId w:val="12"/>
        </w:numPr>
        <w:spacing w:before="0" w:after="0" w:line="264"/>
        <w:jc w:val="both"/>
      </w:pPr>
      <w:r>
        <w:rPr>
          <w:rFonts w:ascii="Times New Roman" w:hAnsi="Times New Roman"/>
          <w:b w:val="false"/>
          <w:i w:val="false"/>
          <w:color w:val="000000"/>
          <w:sz w:val="28"/>
        </w:rPr>
        <w:t>рассказывать о назначении и устройстве синагоги, о раввинах, нормах поведения в синагоге, общения с мирянами и раввинами;</w:t>
      </w:r>
    </w:p>
    <w:p>
      <w:pPr>
        <w:numPr>
          <w:ilvl w:val="0"/>
          <w:numId w:val="12"/>
        </w:numPr>
        <w:spacing w:before="0" w:after="0" w:line="264"/>
        <w:jc w:val="both"/>
      </w:pPr>
      <w:r>
        <w:rPr>
          <w:rFonts w:ascii="Times New Roman" w:hAnsi="Times New Roman"/>
          <w:b w:val="false"/>
          <w:i w:val="false"/>
          <w:color w:val="000000"/>
          <w:sz w:val="28"/>
        </w:rPr>
        <w:t>рассказывать об иудейских праздниках (не менее четырёх, включая Рош-а-Шана, Йом-Киппур, Суккот, Песах), постах, назначении поста;</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numPr>
          <w:ilvl w:val="0"/>
          <w:numId w:val="12"/>
        </w:numPr>
        <w:spacing w:before="0" w:after="0" w:line="264"/>
        <w:jc w:val="both"/>
      </w:pPr>
      <w:r>
        <w:rPr>
          <w:rFonts w:ascii="Times New Roman" w:hAnsi="Times New Roman"/>
          <w:b w:val="false"/>
          <w:i w:val="false"/>
          <w:color w:val="000000"/>
          <w:sz w:val="28"/>
        </w:rPr>
        <w:t>распознавать иудейскую символику, объяснять своими словами её смысл (магендовид) и значение в еврейской культуре;</w:t>
      </w:r>
    </w:p>
    <w:p>
      <w:pPr>
        <w:numPr>
          <w:ilvl w:val="0"/>
          <w:numId w:val="12"/>
        </w:numPr>
        <w:spacing w:before="0" w:after="0" w:line="264"/>
        <w:jc w:val="both"/>
      </w:pPr>
      <w:r>
        <w:rPr>
          <w:rFonts w:ascii="Times New Roman" w:hAnsi="Times New Roman"/>
          <w:b w:val="false"/>
          <w:i w:val="false"/>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numPr>
          <w:ilvl w:val="0"/>
          <w:numId w:val="12"/>
        </w:numPr>
        <w:spacing w:before="0" w:after="0" w:line="264"/>
        <w:jc w:val="both"/>
      </w:pPr>
      <w:r>
        <w:rPr>
          <w:rFonts w:ascii="Times New Roman" w:hAnsi="Times New Roman"/>
          <w:b w:val="false"/>
          <w:i w:val="false"/>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numPr>
          <w:ilvl w:val="0"/>
          <w:numId w:val="12"/>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numPr>
          <w:ilvl w:val="0"/>
          <w:numId w:val="12"/>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2"/>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3"/>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3"/>
        </w:numPr>
        <w:spacing w:before="0" w:after="0" w:line="264"/>
        <w:jc w:val="both"/>
      </w:pPr>
      <w:r>
        <w:rPr>
          <w:rFonts w:ascii="Times New Roman" w:hAnsi="Times New Roman"/>
          <w:b w:val="false"/>
          <w:i w:val="false"/>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numPr>
          <w:ilvl w:val="0"/>
          <w:numId w:val="13"/>
        </w:numPr>
        <w:spacing w:before="0" w:after="0" w:line="264"/>
        <w:jc w:val="both"/>
      </w:pPr>
      <w:r>
        <w:rPr>
          <w:rFonts w:ascii="Times New Roman" w:hAnsi="Times New Roman"/>
          <w:b w:val="false"/>
          <w:i w:val="false"/>
          <w:color w:val="000000"/>
          <w:sz w:val="28"/>
        </w:rPr>
        <w:t>соотносить нравственные формы поведения с нравственными нормами, заповедями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numPr>
          <w:ilvl w:val="0"/>
          <w:numId w:val="13"/>
        </w:numPr>
        <w:spacing w:before="0" w:after="0" w:line="264"/>
        <w:jc w:val="both"/>
      </w:pPr>
      <w:r>
        <w:rPr>
          <w:rFonts w:ascii="Times New Roman" w:hAnsi="Times New Roman"/>
          <w:b w:val="false"/>
          <w:i w:val="false"/>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numPr>
          <w:ilvl w:val="0"/>
          <w:numId w:val="13"/>
        </w:numPr>
        <w:spacing w:before="0" w:after="0" w:line="264"/>
        <w:jc w:val="both"/>
      </w:pPr>
      <w:r>
        <w:rPr>
          <w:rFonts w:ascii="Times New Roman" w:hAnsi="Times New Roman"/>
          <w:b w:val="false"/>
          <w:i w:val="false"/>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numPr>
          <w:ilvl w:val="0"/>
          <w:numId w:val="13"/>
        </w:numPr>
        <w:spacing w:before="0" w:after="0" w:line="264"/>
        <w:jc w:val="both"/>
      </w:pPr>
      <w:r>
        <w:rPr>
          <w:rFonts w:ascii="Times New Roman" w:hAnsi="Times New Roman"/>
          <w:b w:val="false"/>
          <w:i w:val="false"/>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numPr>
          <w:ilvl w:val="0"/>
          <w:numId w:val="13"/>
        </w:numPr>
        <w:spacing w:before="0" w:after="0" w:line="264"/>
        <w:jc w:val="both"/>
      </w:pPr>
      <w:r>
        <w:rPr>
          <w:rFonts w:ascii="Times New Roman" w:hAnsi="Times New Roman"/>
          <w:b w:val="false"/>
          <w:i w:val="false"/>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numPr>
          <w:ilvl w:val="0"/>
          <w:numId w:val="13"/>
        </w:numPr>
        <w:spacing w:before="0" w:after="0" w:line="264"/>
        <w:jc w:val="both"/>
      </w:pPr>
      <w:r>
        <w:rPr>
          <w:rFonts w:ascii="Times New Roman" w:hAnsi="Times New Roman"/>
          <w:b w:val="false"/>
          <w:i w:val="false"/>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numPr>
          <w:ilvl w:val="0"/>
          <w:numId w:val="13"/>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numPr>
          <w:ilvl w:val="0"/>
          <w:numId w:val="13"/>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3"/>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4"/>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4"/>
        </w:numPr>
        <w:spacing w:before="0" w:after="0" w:line="264"/>
        <w:jc w:val="both"/>
      </w:pPr>
      <w:r>
        <w:rPr>
          <w:rFonts w:ascii="Times New Roman" w:hAnsi="Times New Roman"/>
          <w:b w:val="false"/>
          <w:i w:val="false"/>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numPr>
          <w:ilvl w:val="0"/>
          <w:numId w:val="14"/>
        </w:numPr>
        <w:spacing w:before="0" w:after="0" w:line="264"/>
        <w:jc w:val="both"/>
      </w:pPr>
      <w:r>
        <w:rPr>
          <w:rFonts w:ascii="Times New Roman" w:hAnsi="Times New Roman"/>
          <w:b w:val="false"/>
          <w:i w:val="false"/>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numPr>
          <w:ilvl w:val="0"/>
          <w:numId w:val="14"/>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numPr>
          <w:ilvl w:val="0"/>
          <w:numId w:val="14"/>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numPr>
          <w:ilvl w:val="0"/>
          <w:numId w:val="14"/>
        </w:numPr>
        <w:spacing w:before="0" w:after="0" w:line="264"/>
        <w:jc w:val="both"/>
      </w:pPr>
      <w:r>
        <w:rPr>
          <w:rFonts w:ascii="Times New Roman" w:hAnsi="Times New Roman"/>
          <w:b w:val="false"/>
          <w:i w:val="false"/>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numPr>
          <w:ilvl w:val="0"/>
          <w:numId w:val="14"/>
        </w:numPr>
        <w:spacing w:before="0" w:after="0" w:line="264"/>
        <w:jc w:val="both"/>
      </w:pPr>
      <w:r>
        <w:rPr>
          <w:rFonts w:ascii="Times New Roman" w:hAnsi="Times New Roman"/>
          <w:b w:val="false"/>
          <w:i w:val="false"/>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numPr>
          <w:ilvl w:val="0"/>
          <w:numId w:val="14"/>
        </w:numPr>
        <w:spacing w:before="0" w:after="0" w:line="264"/>
        <w:jc w:val="both"/>
      </w:pPr>
      <w:r>
        <w:rPr>
          <w:rFonts w:ascii="Times New Roman" w:hAnsi="Times New Roman"/>
          <w:b w:val="false"/>
          <w:i w:val="false"/>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numPr>
          <w:ilvl w:val="0"/>
          <w:numId w:val="14"/>
        </w:numPr>
        <w:spacing w:before="0" w:after="0" w:line="264"/>
        <w:jc w:val="both"/>
      </w:pPr>
      <w:r>
        <w:rPr>
          <w:rFonts w:ascii="Times New Roman" w:hAnsi="Times New Roman"/>
          <w:b w:val="false"/>
          <w:i w:val="false"/>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numPr>
          <w:ilvl w:val="0"/>
          <w:numId w:val="14"/>
        </w:numPr>
        <w:spacing w:before="0" w:after="0" w:line="264"/>
        <w:jc w:val="both"/>
      </w:pPr>
      <w:r>
        <w:rPr>
          <w:rFonts w:ascii="Times New Roman" w:hAnsi="Times New Roman"/>
          <w:b w:val="false"/>
          <w:i w:val="false"/>
          <w:color w:val="000000"/>
          <w:sz w:val="28"/>
        </w:rPr>
        <w:t>объяснять своими словами роль светской (гражданской) этики в становлении российской государственности;</w:t>
      </w:r>
    </w:p>
    <w:p>
      <w:pPr>
        <w:numPr>
          <w:ilvl w:val="0"/>
          <w:numId w:val="14"/>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numPr>
          <w:ilvl w:val="0"/>
          <w:numId w:val="14"/>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4"/>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pPr>
        <w:spacing w:before="0" w:after="0" w:line="264"/>
        <w:ind w:left="120"/>
        <w:jc w:val="both"/>
      </w:pPr>
      <w:r>
        <w:rPr>
          <w:rFonts w:ascii="Times New Roman" w:hAnsi="Times New Roman"/>
          <w:b/>
          <w:i w:val="false"/>
          <w:color w:val="000000"/>
          <w:sz w:val="28"/>
        </w:rPr>
        <w:t>​</w:t>
      </w:r>
    </w:p>
    <w:bookmarkStart w:name="block-25895219" w:id="11"/>
    <w:p>
      <w:pPr>
        <w:sectPr>
          <w:pgSz w:w="11906" w:h="16383" w:orient="portrait"/>
        </w:sectPr>
      </w:pPr>
    </w:p>
    <w:bookmarkEnd w:id="11"/>
    <w:bookmarkEnd w:id="10"/>
    <w:bookmarkStart w:name="block-2589521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ПРАВОСЛАВНОЙ КУЛЬТУРЫ"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православную духовную традицию</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в православной традиции. Золотое правило нравственности. Любовь к ближнему</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труду. Долг и ответственность</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и сострадание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 и другие святыни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и её ценности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25895214" w:id="13"/>
    <w:p>
      <w:pPr>
        <w:sectPr>
          <w:pgSz w:w="16383" w:h="11906" w:orient="landscape"/>
        </w:sectPr>
      </w:pPr>
    </w:p>
    <w:bookmarkEnd w:id="13"/>
    <w:bookmarkEnd w:id="12"/>
    <w:bookmarkStart w:name="block-25895221"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ИСЛАМСКОЙ КУЛЬТУРЫ" </w:t>
      </w:r>
    </w:p>
    <w:tbl>
      <w:tblPr>
        <w:tblW w:w="0" w:type="auto"/>
        <w:tblCellSpacing w:w="20" w:type="nil"/>
        <w:tblBorders>
          <w:top w:val="single"/>
          <w:left w:val="single"/>
          <w:bottom w:val="single"/>
          <w:right w:val="single"/>
          <w:insideH w:val="single"/>
          <w:insideV w:val="single"/>
        </w:tblBorders>
      </w:tblPr>
      <w:tblGrid>
        <w:gridCol w:w="678"/>
        <w:gridCol w:w="2587"/>
        <w:gridCol w:w="1425"/>
        <w:gridCol w:w="2461"/>
        <w:gridCol w:w="2583"/>
        <w:gridCol w:w="3860"/>
      </w:tblGrid>
      <w:tr>
        <w:trPr>
          <w:trHeight w:val="300" w:hRule="atLeast"/>
          <w:trHeight w:val="144" w:hRule="atLeast"/>
        </w:trPr>
        <w:tc>
          <w:tcPr>
            <w:tcW w:w="47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63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исламскую духовную традицию</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90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 Мухаммад — образец человека и учитель нравственности в исламской традиции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30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Коран и Сунна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97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Пять столпов исламской веры Обязанности мусульман</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17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 Доработка творческих работ учащихся при участии взрослых и друзей</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ислама в России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основы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искусство — достижения исламской культуры. Мечеть</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82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Мусумальнское летоисчисление. Праздники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8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2" w:type="dxa"/>
            <w:tcBorders/>
            <w:tcMar>
              <w:top w:w="50" w:type="dxa"/>
              <w:left w:w="100" w:type="dxa"/>
            </w:tcMar>
            <w:vAlign w:val="center"/>
          </w:tcPr>
          <w:p>
            <w:pPr>
              <w:jc w:val="left"/>
            </w:pPr>
          </w:p>
        </w:tc>
      </w:tr>
    </w:tbl>
    <w:p>
      <w:pPr>
        <w:sectPr>
          <w:pgSz w:w="16383" w:h="11906" w:orient="landscape"/>
        </w:sectPr>
      </w:pPr>
    </w:p>
    <w:bookmarkStart w:name="block-25895221" w:id="15"/>
    <w:p>
      <w:pPr>
        <w:sectPr>
          <w:pgSz w:w="16383" w:h="11906" w:orient="landscape"/>
        </w:sectPr>
      </w:pPr>
    </w:p>
    <w:bookmarkEnd w:id="15"/>
    <w:bookmarkEnd w:id="14"/>
    <w:bookmarkStart w:name="block-25895222"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БУДДИЙСКОЙ КУЛЬТУРЫ"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буддийскую духовную традицию</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36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Основатель буддизма — Сиддхартха Гаутама. Будда и его учение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священный канон Трипитака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Буддийская картина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Принцип ненасилия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буддийской картине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Сострадание и милосердие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природе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учители Будды и бодхисаттвы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в буддийской культуре и её ценности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Буддизм в России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Путь духовного совершенствования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Буддийское учение о добродетелях</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символы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64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ритуалы и обряды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святыни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священные сооружения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храм</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календарь</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праздники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буддийской культуре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bookmarkStart w:name="block-25895222" w:id="17"/>
    <w:p>
      <w:pPr>
        <w:sectPr>
          <w:pgSz w:w="16383" w:h="11906" w:orient="landscape"/>
        </w:sectPr>
      </w:pPr>
    </w:p>
    <w:bookmarkEnd w:id="17"/>
    <w:bookmarkEnd w:id="16"/>
    <w:bookmarkStart w:name="block-25895223"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ИУДЕЙСКОЙ КУЛЬТУРЫ"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иудейскую духовную традицию. Культура и религия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Тора — главная книга иудаизма. Сущность Торы. «Золотое правило Гилеля»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и Устная Тора. Классические тексты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Патриархи еврейского народа: от Авраама до Моше. Дарование Торы на горе Синай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Пророки и праведники в иудейской культуре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 в жизни иудеев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4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Назначение синагоги и её устройство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Суббота (Шабат) в иудейской традиции. Субботний ритуал</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Молитвы и благословения в иудаизме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Иудаизм в России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иудаизма в повседневной жизни евреев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Совершеннолетие в иудаизме. Ответственное принятие заповедей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дом — еврейский мир: знакомство с историей и традицией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календарь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Еврейские праздники: их история и традиции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Ценности семейной жизни в иудейской традиции. Праматери еврейского народа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25895223" w:id="19"/>
    <w:p>
      <w:pPr>
        <w:sectPr>
          <w:pgSz w:w="16383" w:h="11906" w:orient="landscape"/>
        </w:sectPr>
      </w:pPr>
    </w:p>
    <w:bookmarkEnd w:id="19"/>
    <w:bookmarkEnd w:id="18"/>
    <w:bookmarkStart w:name="block-25895224"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РЕЛИГИОЗНЫХ КУЛЬТУР НАРОДОВ РОССИИ" </w:t>
      </w:r>
    </w:p>
    <w:tbl>
      <w:tblPr>
        <w:tblW w:w="0" w:type="auto"/>
        <w:tblCellSpacing w:w="20" w:type="nil"/>
        <w:tblBorders>
          <w:top w:val="single"/>
          <w:left w:val="single"/>
          <w:bottom w:val="single"/>
          <w:right w:val="single"/>
          <w:insideH w:val="single"/>
          <w:insideV w:val="single"/>
        </w:tblBorders>
      </w:tblPr>
      <w:tblGrid>
        <w:gridCol w:w="673"/>
        <w:gridCol w:w="2640"/>
        <w:gridCol w:w="1416"/>
        <w:gridCol w:w="2452"/>
        <w:gridCol w:w="2575"/>
        <w:gridCol w:w="3838"/>
      </w:tblGrid>
      <w:tr>
        <w:trPr>
          <w:trHeight w:val="300" w:hRule="atLeast"/>
          <w:trHeight w:val="144" w:hRule="atLeast"/>
        </w:trPr>
        <w:tc>
          <w:tcPr>
            <w:tcW w:w="4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217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Возникновение религий. Мировые религии и иудаизм. Основатели религий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книги христианства, ислама, иудаизма и буддизма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Хранители предания в религиях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30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религиозных традициях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сооружения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религиозной культуре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Религиозная культура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ритуалы. Обычаи и обряды</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и календари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63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мораль. Нравственные заповеди в христианстве, исламе, буддизме и иудаизме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63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Долг, свобода, ответственность, труд</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Подведение итогов</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86" w:type="dxa"/>
            <w:tcBorders/>
            <w:tcMar>
              <w:top w:w="50" w:type="dxa"/>
              <w:left w:w="100" w:type="dxa"/>
            </w:tcMar>
            <w:vAlign w:val="center"/>
          </w:tcPr>
          <w:p>
            <w:pPr>
              <w:jc w:val="left"/>
            </w:pPr>
          </w:p>
        </w:tc>
      </w:tr>
    </w:tbl>
    <w:p>
      <w:pPr>
        <w:sectPr>
          <w:pgSz w:w="16383" w:h="11906" w:orient="landscape"/>
        </w:sectPr>
      </w:pPr>
    </w:p>
    <w:bookmarkStart w:name="block-25895224" w:id="21"/>
    <w:p>
      <w:pPr>
        <w:sectPr>
          <w:pgSz w:w="16383" w:h="11906" w:orient="landscape"/>
        </w:sectPr>
      </w:pPr>
    </w:p>
    <w:bookmarkEnd w:id="21"/>
    <w:bookmarkEnd w:id="20"/>
    <w:bookmarkStart w:name="block-25895225" w:id="2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СВЕТСКОЙ ЭТИКИ"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Этика семейных отношений</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Этикет</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5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25895225" w:id="23"/>
    <w:p>
      <w:pPr>
        <w:sectPr>
          <w:pgSz w:w="16383" w:h="11906" w:orient="landscape"/>
        </w:sectPr>
      </w:pPr>
    </w:p>
    <w:bookmarkEnd w:id="23"/>
    <w:bookmarkEnd w:id="22"/>
    <w:bookmarkStart w:name="block-25895220" w:id="2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446"/>
        <w:gridCol w:w="3680"/>
        <w:gridCol w:w="1026"/>
        <w:gridCol w:w="1997"/>
        <w:gridCol w:w="2152"/>
        <w:gridCol w:w="1656"/>
        <w:gridCol w:w="2637"/>
      </w:tblGrid>
      <w:tr>
        <w:trPr>
          <w:trHeight w:val="300" w:hRule="atLeast"/>
          <w:trHeight w:val="144" w:hRule="atLeast"/>
        </w:trPr>
        <w:tc>
          <w:tcPr>
            <w:tcW w:w="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45" w:type="dxa"/>
            <w:tcBorders/>
            <w:tcMar>
              <w:top w:w="50" w:type="dxa"/>
              <w:left w:w="100" w:type="dxa"/>
            </w:tcMar>
            <w:vAlign w:val="center"/>
          </w:tcPr>
          <w:p>
            <w:pPr>
              <w:spacing w:before="0" w:after="0"/>
              <w:ind w:left="135"/>
              <w:jc w:val="left"/>
            </w:pPr>
          </w:p>
        </w:tc>
      </w:tr>
      <w:tr>
        <w:trPr>
          <w:trHeight w:val="300"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45" w:type="dxa"/>
            <w:tcBorders/>
            <w:tcMar>
              <w:top w:w="50" w:type="dxa"/>
              <w:left w:w="100" w:type="dxa"/>
            </w:tcMar>
            <w:vAlign w:val="center"/>
          </w:tcPr>
          <w:p>
            <w:pPr>
              <w:spacing w:before="0" w:after="0"/>
              <w:ind w:left="135"/>
              <w:jc w:val="left"/>
            </w:pPr>
          </w:p>
        </w:tc>
      </w:tr>
      <w:tr>
        <w:trPr>
          <w:trHeight w:val="5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православную духовную традицию.</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45" w:type="dxa"/>
            <w:tcBorders/>
            <w:tcMar>
              <w:top w:w="50" w:type="dxa"/>
              <w:left w:w="100" w:type="dxa"/>
            </w:tcMar>
            <w:vAlign w:val="center"/>
          </w:tcPr>
          <w:p>
            <w:pPr>
              <w:spacing w:before="0" w:after="0"/>
              <w:ind w:left="135"/>
              <w:jc w:val="left"/>
            </w:pPr>
          </w:p>
        </w:tc>
      </w:tr>
      <w:tr>
        <w:trPr>
          <w:trHeight w:val="5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 .</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45" w:type="dxa"/>
            <w:tcBorders/>
            <w:tcMar>
              <w:top w:w="50" w:type="dxa"/>
              <w:left w:w="100" w:type="dxa"/>
            </w:tcMar>
            <w:vAlign w:val="center"/>
          </w:tcPr>
          <w:p>
            <w:pPr>
              <w:spacing w:before="0" w:after="0"/>
              <w:ind w:left="135"/>
              <w:jc w:val="left"/>
            </w:pPr>
          </w:p>
        </w:tc>
      </w:tr>
      <w:tr>
        <w:trPr>
          <w:trHeight w:val="5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45" w:type="dxa"/>
            <w:tcBorders/>
            <w:tcMar>
              <w:top w:w="50" w:type="dxa"/>
              <w:left w:w="100" w:type="dxa"/>
            </w:tcMar>
            <w:vAlign w:val="center"/>
          </w:tcPr>
          <w:p>
            <w:pPr>
              <w:spacing w:before="0" w:after="0"/>
              <w:ind w:left="135"/>
              <w:jc w:val="left"/>
            </w:pPr>
          </w:p>
        </w:tc>
      </w:tr>
      <w:tr>
        <w:trPr>
          <w:trHeight w:val="5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45" w:type="dxa"/>
            <w:tcBorders/>
            <w:tcMar>
              <w:top w:w="50" w:type="dxa"/>
              <w:left w:w="100" w:type="dxa"/>
            </w:tcMar>
            <w:vAlign w:val="center"/>
          </w:tcPr>
          <w:p>
            <w:pPr>
              <w:spacing w:before="0" w:after="0"/>
              <w:ind w:left="135"/>
              <w:jc w:val="left"/>
            </w:pPr>
          </w:p>
        </w:tc>
      </w:tr>
      <w:tr>
        <w:trPr>
          <w:trHeight w:val="5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45" w:type="dxa"/>
            <w:tcBorders/>
            <w:tcMar>
              <w:top w:w="50" w:type="dxa"/>
              <w:left w:w="100" w:type="dxa"/>
            </w:tcMar>
            <w:vAlign w:val="center"/>
          </w:tcPr>
          <w:p>
            <w:pPr>
              <w:spacing w:before="0" w:after="0"/>
              <w:ind w:left="135"/>
              <w:jc w:val="left"/>
            </w:pPr>
          </w:p>
        </w:tc>
      </w:tr>
      <w:tr>
        <w:trPr>
          <w:trHeight w:val="5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в православной традиции.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45" w:type="dxa"/>
            <w:tcBorders/>
            <w:tcMar>
              <w:top w:w="50" w:type="dxa"/>
              <w:left w:w="100" w:type="dxa"/>
            </w:tcMar>
            <w:vAlign w:val="center"/>
          </w:tcPr>
          <w:p>
            <w:pPr>
              <w:spacing w:before="0" w:after="0"/>
              <w:ind w:left="135"/>
              <w:jc w:val="left"/>
            </w:pPr>
          </w:p>
        </w:tc>
      </w:tr>
      <w:tr>
        <w:trPr>
          <w:trHeight w:val="5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Золотое правило нравственности.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845" w:type="dxa"/>
            <w:tcBorders/>
            <w:tcMar>
              <w:top w:w="50" w:type="dxa"/>
              <w:left w:w="100" w:type="dxa"/>
            </w:tcMar>
            <w:vAlign w:val="center"/>
          </w:tcPr>
          <w:p>
            <w:pPr>
              <w:spacing w:before="0" w:after="0"/>
              <w:ind w:left="135"/>
              <w:jc w:val="left"/>
            </w:pPr>
          </w:p>
        </w:tc>
      </w:tr>
      <w:tr>
        <w:trPr>
          <w:trHeight w:val="300"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ближнему.</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45" w:type="dxa"/>
            <w:tcBorders/>
            <w:tcMar>
              <w:top w:w="50" w:type="dxa"/>
              <w:left w:w="100" w:type="dxa"/>
            </w:tcMar>
            <w:vAlign w:val="center"/>
          </w:tcPr>
          <w:p>
            <w:pPr>
              <w:spacing w:before="0" w:after="0"/>
              <w:ind w:left="135"/>
              <w:jc w:val="left"/>
            </w:pPr>
          </w:p>
        </w:tc>
      </w:tr>
      <w:tr>
        <w:trPr>
          <w:trHeight w:val="300"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ближнему.</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45" w:type="dxa"/>
            <w:tcBorders/>
            <w:tcMar>
              <w:top w:w="50" w:type="dxa"/>
              <w:left w:w="100" w:type="dxa"/>
            </w:tcMar>
            <w:vAlign w:val="center"/>
          </w:tcPr>
          <w:p>
            <w:pPr>
              <w:spacing w:before="0" w:after="0"/>
              <w:ind w:left="135"/>
              <w:jc w:val="left"/>
            </w:pPr>
          </w:p>
        </w:tc>
      </w:tr>
      <w:tr>
        <w:trPr>
          <w:trHeight w:val="300"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труду.</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45" w:type="dxa"/>
            <w:tcBorders/>
            <w:tcMar>
              <w:top w:w="50" w:type="dxa"/>
              <w:left w:w="100" w:type="dxa"/>
            </w:tcMar>
            <w:vAlign w:val="center"/>
          </w:tcPr>
          <w:p>
            <w:pPr>
              <w:spacing w:before="0" w:after="0"/>
              <w:ind w:left="135"/>
              <w:jc w:val="left"/>
            </w:pPr>
          </w:p>
        </w:tc>
      </w:tr>
      <w:tr>
        <w:trPr>
          <w:trHeight w:val="300"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Долг и ответственность.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45" w:type="dxa"/>
            <w:tcBorders/>
            <w:tcMar>
              <w:top w:w="50" w:type="dxa"/>
              <w:left w:w="100" w:type="dxa"/>
            </w:tcMar>
            <w:vAlign w:val="center"/>
          </w:tcPr>
          <w:p>
            <w:pPr>
              <w:spacing w:before="0" w:after="0"/>
              <w:ind w:left="135"/>
              <w:jc w:val="left"/>
            </w:pPr>
          </w:p>
        </w:tc>
      </w:tr>
      <w:tr>
        <w:trPr>
          <w:trHeight w:val="5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и сострадание.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45" w:type="dxa"/>
            <w:tcBorders/>
            <w:tcMar>
              <w:top w:w="50" w:type="dxa"/>
              <w:left w:w="100" w:type="dxa"/>
            </w:tcMar>
            <w:vAlign w:val="center"/>
          </w:tcPr>
          <w:p>
            <w:pPr>
              <w:spacing w:before="0" w:after="0"/>
              <w:ind w:left="135"/>
              <w:jc w:val="left"/>
            </w:pPr>
          </w:p>
        </w:tc>
      </w:tr>
      <w:tr>
        <w:trPr>
          <w:trHeight w:val="5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и сострадание.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45" w:type="dxa"/>
            <w:tcBorders/>
            <w:tcMar>
              <w:top w:w="50" w:type="dxa"/>
              <w:left w:w="100" w:type="dxa"/>
            </w:tcMar>
            <w:vAlign w:val="center"/>
          </w:tcPr>
          <w:p>
            <w:pPr>
              <w:spacing w:before="0" w:after="0"/>
              <w:ind w:left="135"/>
              <w:jc w:val="left"/>
            </w:pPr>
          </w:p>
        </w:tc>
      </w:tr>
      <w:tr>
        <w:trPr>
          <w:trHeight w:val="300"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45" w:type="dxa"/>
            <w:tcBorders/>
            <w:tcMar>
              <w:top w:w="50" w:type="dxa"/>
              <w:left w:w="100" w:type="dxa"/>
            </w:tcMar>
            <w:vAlign w:val="center"/>
          </w:tcPr>
          <w:p>
            <w:pPr>
              <w:spacing w:before="0" w:after="0"/>
              <w:ind w:left="135"/>
              <w:jc w:val="left"/>
            </w:pPr>
          </w:p>
        </w:tc>
      </w:tr>
      <w:tr>
        <w:trPr>
          <w:trHeight w:val="5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 Иудаизм в России.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45" w:type="dxa"/>
            <w:tcBorders/>
            <w:tcMar>
              <w:top w:w="50" w:type="dxa"/>
              <w:left w:w="100" w:type="dxa"/>
            </w:tcMar>
            <w:vAlign w:val="center"/>
          </w:tcPr>
          <w:p>
            <w:pPr>
              <w:spacing w:before="0" w:after="0"/>
              <w:ind w:left="135"/>
              <w:jc w:val="left"/>
            </w:pPr>
          </w:p>
        </w:tc>
      </w:tr>
      <w:tr>
        <w:trPr>
          <w:trHeight w:val="5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 Ислам в России.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45" w:type="dxa"/>
            <w:tcBorders/>
            <w:tcMar>
              <w:top w:w="50" w:type="dxa"/>
              <w:left w:w="100" w:type="dxa"/>
            </w:tcMar>
            <w:vAlign w:val="center"/>
          </w:tcPr>
          <w:p>
            <w:pPr>
              <w:spacing w:before="0" w:after="0"/>
              <w:ind w:left="135"/>
              <w:jc w:val="left"/>
            </w:pPr>
          </w:p>
        </w:tc>
      </w:tr>
      <w:tr>
        <w:trPr>
          <w:trHeight w:val="5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 Буддизм в России.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45" w:type="dxa"/>
            <w:tcBorders/>
            <w:tcMar>
              <w:top w:w="50" w:type="dxa"/>
              <w:left w:w="100" w:type="dxa"/>
            </w:tcMar>
            <w:vAlign w:val="center"/>
          </w:tcPr>
          <w:p>
            <w:pPr>
              <w:spacing w:before="0" w:after="0"/>
              <w:ind w:left="135"/>
              <w:jc w:val="left"/>
            </w:pPr>
          </w:p>
        </w:tc>
      </w:tr>
      <w:tr>
        <w:trPr>
          <w:trHeight w:val="82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 Культура и светская этика.</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45" w:type="dxa"/>
            <w:tcBorders/>
            <w:tcMar>
              <w:top w:w="50" w:type="dxa"/>
              <w:left w:w="100" w:type="dxa"/>
            </w:tcMar>
            <w:vAlign w:val="center"/>
          </w:tcPr>
          <w:p>
            <w:pPr>
              <w:spacing w:before="0" w:after="0"/>
              <w:ind w:left="135"/>
              <w:jc w:val="left"/>
            </w:pPr>
          </w:p>
        </w:tc>
      </w:tr>
      <w:tr>
        <w:trPr>
          <w:trHeight w:val="5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 и другие святыни.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45" w:type="dxa"/>
            <w:tcBorders/>
            <w:tcMar>
              <w:top w:w="50" w:type="dxa"/>
              <w:left w:w="100" w:type="dxa"/>
            </w:tcMar>
            <w:vAlign w:val="center"/>
          </w:tcPr>
          <w:p>
            <w:pPr>
              <w:spacing w:before="0" w:after="0"/>
              <w:ind w:left="135"/>
              <w:jc w:val="left"/>
            </w:pPr>
          </w:p>
        </w:tc>
      </w:tr>
      <w:tr>
        <w:trPr>
          <w:trHeight w:val="5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 и другие святыни.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45" w:type="dxa"/>
            <w:tcBorders/>
            <w:tcMar>
              <w:top w:w="50" w:type="dxa"/>
              <w:left w:w="100" w:type="dxa"/>
            </w:tcMar>
            <w:vAlign w:val="center"/>
          </w:tcPr>
          <w:p>
            <w:pPr>
              <w:spacing w:before="0" w:after="0"/>
              <w:ind w:left="135"/>
              <w:jc w:val="left"/>
            </w:pPr>
          </w:p>
        </w:tc>
      </w:tr>
      <w:tr>
        <w:trPr>
          <w:trHeight w:val="5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 и другие святыни.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45" w:type="dxa"/>
            <w:tcBorders/>
            <w:tcMar>
              <w:top w:w="50" w:type="dxa"/>
              <w:left w:w="100" w:type="dxa"/>
            </w:tcMar>
            <w:vAlign w:val="center"/>
          </w:tcPr>
          <w:p>
            <w:pPr>
              <w:spacing w:before="0" w:after="0"/>
              <w:ind w:left="135"/>
              <w:jc w:val="left"/>
            </w:pPr>
          </w:p>
        </w:tc>
      </w:tr>
      <w:tr>
        <w:trPr>
          <w:trHeight w:val="1380"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культуры:христианское искусство( иконы, фрески)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45" w:type="dxa"/>
            <w:tcBorders/>
            <w:tcMar>
              <w:top w:w="50" w:type="dxa"/>
              <w:left w:w="100" w:type="dxa"/>
            </w:tcMar>
            <w:vAlign w:val="center"/>
          </w:tcPr>
          <w:p>
            <w:pPr>
              <w:spacing w:before="0" w:after="0"/>
              <w:ind w:left="135"/>
              <w:jc w:val="left"/>
            </w:pPr>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церковное пение)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45" w:type="dxa"/>
            <w:tcBorders/>
            <w:tcMar>
              <w:top w:w="50" w:type="dxa"/>
              <w:left w:w="100" w:type="dxa"/>
            </w:tcMar>
            <w:vAlign w:val="center"/>
          </w:tcPr>
          <w:p>
            <w:pPr>
              <w:spacing w:before="0" w:after="0"/>
              <w:ind w:left="135"/>
              <w:jc w:val="left"/>
            </w:pPr>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прикладное искусство)</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45" w:type="dxa"/>
            <w:tcBorders/>
            <w:tcMar>
              <w:top w:w="50" w:type="dxa"/>
              <w:left w:w="100" w:type="dxa"/>
            </w:tcMar>
            <w:vAlign w:val="center"/>
          </w:tcPr>
          <w:p>
            <w:pPr>
              <w:spacing w:before="0" w:after="0"/>
              <w:ind w:left="135"/>
              <w:jc w:val="left"/>
            </w:pPr>
          </w:p>
        </w:tc>
      </w:tr>
      <w:tr>
        <w:trPr>
          <w:trHeight w:val="136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 православный календарь).</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45" w:type="dxa"/>
            <w:tcBorders/>
            <w:tcMar>
              <w:top w:w="50" w:type="dxa"/>
              <w:left w:w="100" w:type="dxa"/>
            </w:tcMar>
            <w:vAlign w:val="center"/>
          </w:tcPr>
          <w:p>
            <w:pPr>
              <w:spacing w:before="0" w:after="0"/>
              <w:ind w:left="135"/>
              <w:jc w:val="left"/>
            </w:pPr>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праздники.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45" w:type="dxa"/>
            <w:tcBorders/>
            <w:tcMar>
              <w:top w:w="50" w:type="dxa"/>
              <w:left w:w="100" w:type="dxa"/>
            </w:tcMar>
            <w:vAlign w:val="center"/>
          </w:tcPr>
          <w:p>
            <w:pPr>
              <w:spacing w:before="0" w:after="0"/>
              <w:ind w:left="135"/>
              <w:jc w:val="left"/>
            </w:pPr>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искусство.Обобщение.</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45" w:type="dxa"/>
            <w:tcBorders/>
            <w:tcMar>
              <w:top w:w="50" w:type="dxa"/>
              <w:left w:w="100" w:type="dxa"/>
            </w:tcMar>
            <w:vAlign w:val="center"/>
          </w:tcPr>
          <w:p>
            <w:pPr>
              <w:spacing w:before="0" w:after="0"/>
              <w:ind w:left="135"/>
              <w:jc w:val="left"/>
            </w:pPr>
          </w:p>
        </w:tc>
      </w:tr>
      <w:tr>
        <w:trPr>
          <w:trHeight w:val="5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и ее ценности.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45" w:type="dxa"/>
            <w:tcBorders/>
            <w:tcMar>
              <w:top w:w="50" w:type="dxa"/>
              <w:left w:w="100" w:type="dxa"/>
            </w:tcMar>
            <w:vAlign w:val="center"/>
          </w:tcPr>
          <w:p>
            <w:pPr>
              <w:spacing w:before="0" w:after="0"/>
              <w:ind w:left="135"/>
              <w:jc w:val="left"/>
            </w:pPr>
          </w:p>
        </w:tc>
      </w:tr>
      <w:tr>
        <w:trPr>
          <w:trHeight w:val="5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и ее ценности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45" w:type="dxa"/>
            <w:tcBorders/>
            <w:tcMar>
              <w:top w:w="50" w:type="dxa"/>
              <w:left w:w="100" w:type="dxa"/>
            </w:tcMar>
            <w:vAlign w:val="center"/>
          </w:tcPr>
          <w:p>
            <w:pPr>
              <w:spacing w:before="0" w:after="0"/>
              <w:ind w:left="135"/>
              <w:jc w:val="left"/>
            </w:pPr>
          </w:p>
        </w:tc>
      </w:tr>
      <w:tr>
        <w:trPr>
          <w:trHeight w:val="5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и ее ценности.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45" w:type="dxa"/>
            <w:tcBorders/>
            <w:tcMar>
              <w:top w:w="50" w:type="dxa"/>
              <w:left w:w="100" w:type="dxa"/>
            </w:tcMar>
            <w:vAlign w:val="center"/>
          </w:tcPr>
          <w:p>
            <w:pPr>
              <w:spacing w:before="0" w:after="0"/>
              <w:ind w:left="135"/>
              <w:jc w:val="left"/>
            </w:pPr>
          </w:p>
        </w:tc>
      </w:tr>
      <w:tr>
        <w:trPr>
          <w:trHeight w:val="55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45" w:type="dxa"/>
            <w:tcBorders/>
            <w:tcMar>
              <w:top w:w="50" w:type="dxa"/>
              <w:left w:w="100" w:type="dxa"/>
            </w:tcMar>
            <w:vAlign w:val="center"/>
          </w:tcPr>
          <w:p>
            <w:pPr>
              <w:spacing w:before="0" w:after="0"/>
              <w:ind w:left="135"/>
              <w:jc w:val="left"/>
            </w:pPr>
          </w:p>
        </w:tc>
      </w:tr>
      <w:tr>
        <w:trPr>
          <w:trHeight w:val="1095" w:hRule="atLeast"/>
          <w:trHeight w:val="144" w:hRule="atLeast"/>
        </w:trPr>
        <w:tc>
          <w:tcPr>
            <w:tcW w:w="3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Патриотизм многонационального и многоконфессионального народа России</w:t>
            </w:r>
          </w:p>
        </w:tc>
        <w:tc>
          <w:tcPr>
            <w:tcW w:w="7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7" w:type="dxa"/>
            <w:tcBorders/>
            <w:tcMar>
              <w:top w:w="50" w:type="dxa"/>
              <w:left w:w="100" w:type="dxa"/>
            </w:tcMar>
            <w:vAlign w:val="center"/>
          </w:tcPr>
          <w:p>
            <w:pPr>
              <w:spacing w:before="0" w:after="0" w:line="276"/>
              <w:ind w:left="135"/>
              <w:jc w:val="center"/>
            </w:pPr>
          </w:p>
        </w:tc>
        <w:tc>
          <w:tcPr>
            <w:tcW w:w="1506" w:type="dxa"/>
            <w:tcBorders/>
            <w:tcMar>
              <w:top w:w="50" w:type="dxa"/>
              <w:left w:w="100" w:type="dxa"/>
            </w:tcMar>
            <w:vAlign w:val="center"/>
          </w:tcPr>
          <w:p>
            <w:pPr>
              <w:spacing w:before="0" w:after="0" w:line="276"/>
              <w:ind w:left="135"/>
              <w:jc w:val="center"/>
            </w:pPr>
          </w:p>
        </w:tc>
        <w:tc>
          <w:tcPr>
            <w:tcW w:w="11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25.05.2024 </w:t>
            </w:r>
          </w:p>
        </w:tc>
        <w:tc>
          <w:tcPr>
            <w:tcW w:w="184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3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895220" w:id="25"/>
    <w:p>
      <w:pPr>
        <w:sectPr>
          <w:pgSz w:w="16383" w:h="11906" w:orient="landscape"/>
        </w:sectPr>
      </w:pPr>
    </w:p>
    <w:bookmarkEnd w:id="25"/>
    <w:bookmarkEnd w:id="24"/>
    <w:bookmarkStart w:name="block-25895216" w:id="2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5895216" w:id="27"/>
    <w:p>
      <w:pPr>
        <w:sectPr>
          <w:pgSz w:w="11906" w:h="16383" w:orient="portrait"/>
        </w:sectPr>
      </w:pPr>
    </w:p>
    <w:bookmarkEnd w:id="27"/>
    <w:bookmarkEnd w:id="2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80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